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DA0" w:rsidRPr="00EA1DA0" w:rsidRDefault="00EA1DA0" w:rsidP="00EA1DA0">
      <w:pPr>
        <w:keepNext/>
        <w:shd w:val="clear" w:color="auto" w:fill="FFFFFF"/>
        <w:spacing w:after="0" w:line="240" w:lineRule="auto"/>
        <w:ind w:firstLine="142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u w:val="single"/>
          <w:lang w:eastAsia="x-none"/>
        </w:rPr>
      </w:pPr>
      <w:r w:rsidRPr="00EA1DA0">
        <w:rPr>
          <w:rFonts w:ascii="Times New Roman" w:eastAsia="Times New Roman" w:hAnsi="Times New Roman" w:cs="Times New Roman"/>
          <w:b/>
          <w:sz w:val="24"/>
          <w:szCs w:val="24"/>
          <w:u w:val="single"/>
          <w:lang w:val="x-none" w:eastAsia="x-none"/>
        </w:rPr>
        <w:t>Ж-</w:t>
      </w:r>
      <w:r w:rsidRPr="00EA1DA0">
        <w:rPr>
          <w:rFonts w:ascii="Times New Roman" w:eastAsia="Times New Roman" w:hAnsi="Times New Roman" w:cs="Times New Roman"/>
          <w:b/>
          <w:u w:val="single"/>
          <w:lang w:val="x-none" w:eastAsia="x-none"/>
        </w:rPr>
        <w:t>1.1. Зона застройки индивидуальными жилыми домами с земельными участками площадью до 0,</w:t>
      </w:r>
      <w:r w:rsidR="00A930D7">
        <w:rPr>
          <w:rFonts w:ascii="Times New Roman" w:eastAsia="Times New Roman" w:hAnsi="Times New Roman" w:cs="Times New Roman"/>
          <w:b/>
          <w:u w:val="single"/>
          <w:lang w:eastAsia="x-none"/>
        </w:rPr>
        <w:t xml:space="preserve">15 </w:t>
      </w:r>
      <w:bookmarkStart w:id="0" w:name="_GoBack"/>
      <w:bookmarkEnd w:id="0"/>
      <w:r w:rsidRPr="00EA1DA0">
        <w:rPr>
          <w:rFonts w:ascii="Times New Roman" w:eastAsia="Times New Roman" w:hAnsi="Times New Roman" w:cs="Times New Roman"/>
          <w:b/>
          <w:u w:val="single"/>
          <w:lang w:val="x-none" w:eastAsia="x-none"/>
        </w:rPr>
        <w:t>га: перечень видов разрешенного использования земельных участков</w:t>
      </w:r>
      <w:r w:rsidRPr="00EA1DA0">
        <w:rPr>
          <w:rFonts w:ascii="Times New Roman" w:eastAsia="Times New Roman" w:hAnsi="Times New Roman" w:cs="Times New Roman"/>
          <w:b/>
          <w:bCs/>
          <w:u w:val="single"/>
          <w:lang w:val="x-none" w:eastAsia="x-none"/>
        </w:rPr>
        <w:t>): перечень видов разрешенного использования земельных участков</w:t>
      </w:r>
    </w:p>
    <w:p w:rsidR="00EA1DA0" w:rsidRPr="00EA1DA0" w:rsidRDefault="00EA1DA0" w:rsidP="00EA1D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EA1DA0" w:rsidRPr="00EA1DA0" w:rsidRDefault="00EA1DA0" w:rsidP="00EA1D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A1DA0">
        <w:rPr>
          <w:rFonts w:ascii="Times New Roman" w:eastAsia="Times New Roman" w:hAnsi="Times New Roman" w:cs="Times New Roman"/>
          <w:lang w:eastAsia="ru-RU"/>
        </w:rPr>
        <w:t>Перечень составлен в соответствии с классификатором видов разрешенного использования земельных участков, утвержденным Приказом Министерства экономического развития РФ от 1 сентября 2014 г. № 540 (в редакции приказа от 30 сентября 2015 г. № 709).</w:t>
      </w:r>
    </w:p>
    <w:p w:rsidR="00EA1DA0" w:rsidRPr="00EA1DA0" w:rsidRDefault="00EA1DA0" w:rsidP="00EA1DA0">
      <w:pPr>
        <w:keepNext/>
        <w:shd w:val="clear" w:color="auto" w:fill="FFFFFF"/>
        <w:spacing w:after="0" w:line="240" w:lineRule="auto"/>
        <w:ind w:firstLine="72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lang w:val="x-none" w:eastAsia="x-none"/>
        </w:rPr>
      </w:pPr>
      <w:r w:rsidRPr="00EA1DA0">
        <w:rPr>
          <w:rFonts w:ascii="Times New Roman" w:eastAsia="Times New Roman" w:hAnsi="Times New Roman" w:cs="Times New Roman"/>
          <w:b/>
          <w:lang w:val="x-none" w:eastAsia="x-none"/>
        </w:rPr>
        <w:t>Основные виды разрешенного использования</w:t>
      </w:r>
    </w:p>
    <w:tbl>
      <w:tblPr>
        <w:tblW w:w="156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951"/>
        <w:gridCol w:w="12899"/>
        <w:gridCol w:w="766"/>
      </w:tblGrid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Описание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Код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индивидуального жилого дома (дом, пригодный для постоянного проживания, высотой не выше трех надземных этажей); выращивание плодовых, ягодных, овощных, бахчевых или иных декоративных или сельскохозяйственных культур; размещение индивидуальных гаражей и подсобных сооружений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Обслуживание жилой застройки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размещение которых предусмотрено видами разрешенного использования с кодами 3.1, 3.2, 3.3, 3.4, 3.4.1, 3.5.1, 3.6, 3.7, 3.10.1, 4.1, 4.3, 4.4, 4.6, 4.7, 4.9, если их размещение связано с удовлетворением повседневных потребностей жителей, не причиняет вреда окружающей среде и санитарному благополучию, не причиняет существенного неудобства жителям, не требует установления санитарной зоны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2.7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пункты здравоохранения, центры матери и 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3.4.1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Дошкольное, начальное и среднее общее образование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 среднего общего образования (детские ясли, детские сады, школы, лицеи, гимназии, художественные, музыкальные школы, образовательные кружки и иные организации, осуществляющие деятельность по воспитанию, образованию и просвещению)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3.5.1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Амбулаторное ветеринарное обслуживание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3.10.1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Историко-культурная деятельность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Сохранение и изучение объектов культурного наследия народов Российской Федерации (памятников истории и культуры), в том числе: объектов археологического наследия, достопримечательных мест, мест бытования исторических промыслов, производств и ремесел, недействующих военных и гражданских захоронений, объектов культурного наследия, хозяйственная деятельность, являющаяся историческим промыслом или ремеслом, а также хозяйственная деятельность, обеспечивающая познавательный туризм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9.3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Водные объекты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Ледники, снежники, ручьи, реки, озера, болота, территориальные моря и другие поверхностные водные объекты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11.0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Общее пользование водными объектами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Использование земельных участков, примыкающих к водным объектам способами, необходимыми для осуществления общего водопользования (водопользования, осуществляемого гражданами для личных нужд, а также забор (изъятие) водных ресурсов для целей питьевого и хозяйственно-бытового водоснабжения, купание, использование маломерных судов, водных мотоциклов и других технических средств, предназначенных для отдыха на водных объектах, водопой, если соответствующие запреты не установлены законодательством)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11.1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Земельные участки (территории) общего пользования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улично-дорожной сети, автомобильных дорог и пешеходных тротуаров в границах населенных пунктов, пешеходных переходов, набережных, береговых полос водных объектов общего пользования, скверов, бульваров, площадей, проездов, малых архитектурных форм благоустройства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12.0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Ведение садоводства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деятельности, связанной с выращиванием плодовых, ягодных, овощных, бахчевых или иных сельскохозяйственных культур и картофеля; размещение садового дома, предназначенного для отдыха и не подлежащего разделу на квартиры; размещение хозяйственных строений и сооружений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EA1DA0" w:rsidRPr="00EA1DA0" w:rsidTr="00F62E53"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Ведение дачного хозяйства</w:t>
            </w:r>
          </w:p>
        </w:tc>
        <w:tc>
          <w:tcPr>
            <w:tcW w:w="12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жилого дачного дома (не предназначенного для раздела на квартиры, пригодного для отдыха и проживания, высотой не выше трех надземных этажей); осуществление деятельности, связанной с выращиванием плодовых, ягодных, овощных, бахчевых или иных сельскохозяйственных культур и картофеля; размещение хозяйственных строений и сооружений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13.3</w:t>
            </w:r>
          </w:p>
        </w:tc>
      </w:tr>
    </w:tbl>
    <w:p w:rsidR="00EA1DA0" w:rsidRPr="00EA1DA0" w:rsidRDefault="00EA1DA0" w:rsidP="00EA1DA0">
      <w:pPr>
        <w:keepNext/>
        <w:shd w:val="clear" w:color="auto" w:fill="FFFFFF"/>
        <w:spacing w:after="0" w:line="240" w:lineRule="auto"/>
        <w:ind w:firstLine="72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lang w:val="x-none" w:eastAsia="x-none"/>
        </w:rPr>
      </w:pPr>
      <w:r w:rsidRPr="00EA1DA0">
        <w:rPr>
          <w:rFonts w:ascii="Times New Roman" w:eastAsia="Times New Roman" w:hAnsi="Times New Roman" w:cs="Times New Roman"/>
          <w:b/>
          <w:lang w:val="x-none" w:eastAsia="x-none"/>
        </w:rPr>
        <w:t>Условно разрешенные виды использования</w:t>
      </w:r>
    </w:p>
    <w:tbl>
      <w:tblPr>
        <w:tblW w:w="15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63"/>
        <w:gridCol w:w="12787"/>
        <w:gridCol w:w="713"/>
      </w:tblGrid>
      <w:tr w:rsidR="00EA1DA0" w:rsidRPr="00EA1DA0" w:rsidTr="00F62E53"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Бытовое обслуживание</w:t>
            </w:r>
          </w:p>
        </w:tc>
        <w:tc>
          <w:tcPr>
            <w:tcW w:w="1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</w:tr>
      <w:tr w:rsidR="00EA1DA0" w:rsidRPr="00EA1DA0" w:rsidTr="00F62E53"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Культурное развитие</w:t>
            </w:r>
          </w:p>
        </w:tc>
        <w:tc>
          <w:tcPr>
            <w:tcW w:w="1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размещения в них музеев, выставочных залов, художественных галерей, домов культуры, библиотек, кинотеатров и кинозалов, театров, филармоний, планетариев; устройство площадок для празднеств и гуляний; размещение зданий и сооружений для размещения цирков, зверинцев, зоопарков, океанариумов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3.6</w:t>
            </w:r>
          </w:p>
        </w:tc>
      </w:tr>
      <w:tr w:rsidR="00EA1DA0" w:rsidRPr="00EA1DA0" w:rsidTr="00F62E53"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Религиозное использование</w:t>
            </w:r>
          </w:p>
        </w:tc>
        <w:tc>
          <w:tcPr>
            <w:tcW w:w="1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отправления религиозных обрядов (церкви, соборы, храмы, часовни, монастыри, мечети, молельные дома); размещение объектов капитального строительства, предназначенных для постоянного местонахождения духовных лиц, паломников и послушников в связи с осуществлением ими религиозной службы, а также для осуществления благотворительной и религиозной образовательной деятельности (монастыри, скиты, воскресные школы, семинарии, духовные училища)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3.7</w:t>
            </w:r>
          </w:p>
        </w:tc>
      </w:tr>
      <w:tr w:rsidR="00EA1DA0" w:rsidRPr="00EA1DA0" w:rsidTr="00F62E53"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в области гидрометеорологии и смежных с ней областях</w:t>
            </w:r>
          </w:p>
        </w:tc>
        <w:tc>
          <w:tcPr>
            <w:tcW w:w="1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наблюдений за физическими и химическими процессами, происходящими в окружающей среде, определения ее гидрометеорологических, агрометеорологических и гелиогеофизических характеристик, уровня загрязнения атмосферного воздуха, почв, водных объектов, в том числе по гидробиологическим показателям, и околоземного — космического пространства, зданий и сооружений, используемых в области гидрометеорологии и смежных с ней областях (доплеровские метеорологические радиолокаторы, гидрологические посты и другие)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3.9.1</w:t>
            </w:r>
          </w:p>
        </w:tc>
      </w:tr>
      <w:tr w:rsidR="00EA1DA0" w:rsidRPr="00EA1DA0" w:rsidTr="00F62E53"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Объекты придорожного сервиса</w:t>
            </w:r>
          </w:p>
        </w:tc>
        <w:tc>
          <w:tcPr>
            <w:tcW w:w="1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автозаправочных станций (бензиновых, газовых); размещение магазинов сопутствующей торговли, зданий для организации общественного питания в качестве объектов придорожного сервиса; предоставление гостиничных услуг в качестве придорожного сервиса; размещение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4.9.1</w:t>
            </w:r>
          </w:p>
        </w:tc>
      </w:tr>
      <w:tr w:rsidR="00EA1DA0" w:rsidRPr="00EA1DA0" w:rsidTr="00F62E53"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ведение огородничества</w:t>
            </w:r>
          </w:p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(основной вид)</w:t>
            </w:r>
          </w:p>
        </w:tc>
        <w:tc>
          <w:tcPr>
            <w:tcW w:w="1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 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13.2</w:t>
            </w:r>
          </w:p>
        </w:tc>
      </w:tr>
      <w:tr w:rsidR="00EA1DA0" w:rsidRPr="00EA1DA0" w:rsidTr="00F62E53"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Дошкольное, начальное и среднее общее образование</w:t>
            </w:r>
          </w:p>
        </w:tc>
        <w:tc>
          <w:tcPr>
            <w:tcW w:w="1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3.5.1</w:t>
            </w:r>
          </w:p>
        </w:tc>
      </w:tr>
      <w:tr w:rsidR="00EA1DA0" w:rsidRPr="00EA1DA0" w:rsidTr="00F62E53">
        <w:tc>
          <w:tcPr>
            <w:tcW w:w="2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Блокированная жилая застройка</w:t>
            </w:r>
          </w:p>
        </w:tc>
        <w:tc>
          <w:tcPr>
            <w:tcW w:w="1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</w:tr>
    </w:tbl>
    <w:p w:rsidR="00EA1DA0" w:rsidRDefault="00EA1DA0" w:rsidP="00EA1D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EA1DA0" w:rsidRPr="00EA1DA0" w:rsidRDefault="00EA1DA0" w:rsidP="00EA1D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EA1DA0">
        <w:rPr>
          <w:rFonts w:ascii="Times New Roman" w:eastAsia="Times New Roman" w:hAnsi="Times New Roman" w:cs="Times New Roman"/>
          <w:b/>
          <w:lang w:eastAsia="ru-RU"/>
        </w:rPr>
        <w:t>Иные виды использования не предусмотрены в зоне «Ж-1.1».</w:t>
      </w:r>
    </w:p>
    <w:p w:rsidR="00EA1DA0" w:rsidRPr="00EA1DA0" w:rsidRDefault="00EA1DA0" w:rsidP="00EA1D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A1DA0">
        <w:rPr>
          <w:rFonts w:ascii="Times New Roman" w:eastAsia="Times New Roman" w:hAnsi="Times New Roman" w:cs="Times New Roman"/>
          <w:lang w:eastAsia="ru-RU"/>
        </w:rPr>
        <w:t>Каждый вид разрешенного использования допускает также размещение и эксплуатацию линейного объекта (кроме железных дорог общего пользования и автомобильных дорог общего пользования федерального и регионального значения), размещение защитных сооружений (насаждений), объектов мелиорации, антенно-мачтовых сооружений, информационных и геодезических знаков, если федеральным законом не установлено иное.</w:t>
      </w:r>
    </w:p>
    <w:p w:rsidR="00EA1DA0" w:rsidRPr="00EA1DA0" w:rsidRDefault="00EA1DA0" w:rsidP="00EA1DA0">
      <w:pPr>
        <w:keepNext/>
        <w:shd w:val="clear" w:color="auto" w:fill="FFFFFF"/>
        <w:spacing w:after="0" w:line="240" w:lineRule="auto"/>
        <w:ind w:firstLine="142"/>
        <w:jc w:val="both"/>
        <w:textAlignment w:val="baseline"/>
        <w:outlineLvl w:val="2"/>
        <w:rPr>
          <w:rFonts w:ascii="Times New Roman" w:eastAsia="Times New Roman" w:hAnsi="Times New Roman" w:cs="Times New Roman"/>
          <w:lang w:val="x-none" w:eastAsia="x-none"/>
        </w:rPr>
      </w:pPr>
      <w:r w:rsidRPr="00EA1DA0">
        <w:rPr>
          <w:rFonts w:ascii="Times New Roman" w:eastAsia="Times New Roman" w:hAnsi="Times New Roman" w:cs="Times New Roman"/>
          <w:lang w:val="x-none" w:eastAsia="x-none"/>
        </w:rPr>
        <w:t>Предельные размеры земельных участков и предельные параметры разрешенного строительства, реконструкции объектов капитального строительства</w:t>
      </w:r>
    </w:p>
    <w:p w:rsidR="00EA1DA0" w:rsidRPr="00EA1DA0" w:rsidRDefault="00EA1DA0" w:rsidP="00EA1D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4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607"/>
        <w:gridCol w:w="3317"/>
        <w:gridCol w:w="2771"/>
        <w:gridCol w:w="3210"/>
        <w:gridCol w:w="2538"/>
      </w:tblGrid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Обозначение зоны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Индивидуальное жилищное строительство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Блокированные жилые дома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ведение огородничества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 xml:space="preserve">дошкольное, начальное и среднее </w:t>
            </w:r>
            <w:proofErr w:type="spellStart"/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общ.образование</w:t>
            </w:r>
            <w:proofErr w:type="spellEnd"/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Минимальная площадь земельного участка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0,06 га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0,03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0,02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0,78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Максимальная площадь земельного участка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0,15 га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0,08га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0,8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Минимальная ширина участка по лицевой границе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20 м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10м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Максимальная ширина участка по лицевой границе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30 м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20м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Минимальная ширина участка по глубине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22,5 м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22,5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Максимальная ширина участка по глубине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50 м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Максимальное количество наземных полных этажей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Минимальный отступ от красной линии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5 м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Максимальный коэффициент застройки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40 %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Максимальная площадь гаража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 xml:space="preserve">50 </w:t>
            </w:r>
            <w:proofErr w:type="spellStart"/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рпн</w:t>
            </w:r>
            <w:proofErr w:type="spellEnd"/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Максимальная высота ограждения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1,8 м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1,8м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1,8м</w:t>
            </w:r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Минимальный коэффициент озеленения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Не регламентируется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нр</w:t>
            </w:r>
            <w:proofErr w:type="spellEnd"/>
          </w:p>
        </w:tc>
      </w:tr>
      <w:tr w:rsidR="00EA1DA0" w:rsidRPr="00EA1DA0" w:rsidTr="00EA1DA0"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границы земельного участка</w:t>
            </w:r>
          </w:p>
        </w:tc>
        <w:tc>
          <w:tcPr>
            <w:tcW w:w="3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Регламентируется нормами противопожарной безопасности</w:t>
            </w:r>
          </w:p>
        </w:tc>
        <w:tc>
          <w:tcPr>
            <w:tcW w:w="2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рпн</w:t>
            </w:r>
            <w:proofErr w:type="spellEnd"/>
          </w:p>
        </w:tc>
        <w:tc>
          <w:tcPr>
            <w:tcW w:w="3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РПН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A1DA0" w:rsidRPr="00EA1DA0" w:rsidRDefault="00EA1DA0" w:rsidP="00EA1D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A1DA0">
              <w:rPr>
                <w:rFonts w:ascii="Times New Roman" w:eastAsia="Times New Roman" w:hAnsi="Times New Roman" w:cs="Times New Roman"/>
                <w:lang w:eastAsia="ru-RU"/>
              </w:rPr>
              <w:t>рпн</w:t>
            </w:r>
            <w:proofErr w:type="spellEnd"/>
          </w:p>
        </w:tc>
      </w:tr>
    </w:tbl>
    <w:p w:rsidR="00EA1DA0" w:rsidRPr="00EA1DA0" w:rsidRDefault="00EA1DA0" w:rsidP="00EA1D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EA1DA0">
        <w:rPr>
          <w:rFonts w:ascii="Times New Roman" w:eastAsia="Times New Roman" w:hAnsi="Times New Roman" w:cs="Times New Roman"/>
          <w:lang w:eastAsia="ru-RU"/>
        </w:rPr>
        <w:t>Параметры разрешенного строительного изменения объектов капитального строительства определяются в составе документации по планировке территории.</w:t>
      </w:r>
    </w:p>
    <w:p w:rsidR="00EA1DA0" w:rsidRPr="00EA1DA0" w:rsidRDefault="00EA1DA0" w:rsidP="00EA1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A067A" w:rsidRDefault="006A067A"/>
    <w:sectPr w:rsidR="006A067A" w:rsidSect="00EA1D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F"/>
    <w:rsid w:val="006A067A"/>
    <w:rsid w:val="00A930D7"/>
    <w:rsid w:val="00D63B4F"/>
    <w:rsid w:val="00EA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CB70EA-276E-4C6D-BC38-57CC2B45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1407</Words>
  <Characters>8025</Characters>
  <Application>Microsoft Office Word</Application>
  <DocSecurity>0</DocSecurity>
  <Lines>66</Lines>
  <Paragraphs>18</Paragraphs>
  <ScaleCrop>false</ScaleCrop>
  <Company/>
  <LinksUpToDate>false</LinksUpToDate>
  <CharactersWithSpaces>9414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</dc:creator>
  <cp:keywords/>
  <dc:description/>
  <cp:lastModifiedBy>420</cp:lastModifiedBy>
  <cp:revision>3</cp:revision>
  <dcterms:created xsi:type="dcterms:W3CDTF">2025-07-07T05:56:00Z</dcterms:created>
  <dcterms:modified xsi:type="dcterms:W3CDTF">2025-07-07T05:59:00Z</dcterms:modified>
</cp:coreProperties>
</file>